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right="0" w:rightChars="0" w:firstLine="1325" w:firstLineChars="300"/>
        <w:jc w:val="both"/>
        <w:textAlignment w:val="auto"/>
        <w:outlineLvl w:val="9"/>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漯河市生态环境局郾城分局</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b/>
          <w:bCs/>
          <w:kern w:val="2"/>
          <w:sz w:val="44"/>
          <w:szCs w:val="44"/>
          <w:lang w:val="en-US" w:eastAsia="zh-CN" w:bidi="ar-SA"/>
        </w:rPr>
      </w:pPr>
      <w:r>
        <w:rPr>
          <w:rFonts w:hint="eastAsia" w:ascii="Times New Roman"/>
          <w:b/>
          <w:bCs/>
          <w:sz w:val="44"/>
          <w:szCs w:val="44"/>
          <w:lang w:eastAsia="zh-CN"/>
        </w:rPr>
        <w:t>关于</w:t>
      </w:r>
      <w:r>
        <w:rPr>
          <w:rFonts w:hint="eastAsia" w:ascii="Times New Roman" w:hAnsi="Times New Roman" w:eastAsia="宋体" w:cs="Times New Roman"/>
          <w:b/>
          <w:bCs/>
          <w:color w:val="333333"/>
          <w:kern w:val="2"/>
          <w:sz w:val="44"/>
          <w:szCs w:val="44"/>
          <w:lang w:val="en-US" w:eastAsia="zh-CN" w:bidi="ar"/>
        </w:rPr>
        <w:t>漯河万应生物科技有限公司年产人参山药丸10万瓶项目</w:t>
      </w:r>
      <w:r>
        <w:rPr>
          <w:rFonts w:hint="eastAsia" w:ascii="宋体" w:hAnsi="宋体" w:eastAsia="宋体" w:cs="宋体"/>
          <w:b/>
          <w:bCs/>
          <w:sz w:val="44"/>
          <w:szCs w:val="44"/>
        </w:rPr>
        <w:t>（重新报批</w:t>
      </w:r>
      <w:r>
        <w:rPr>
          <w:rFonts w:hint="eastAsia" w:ascii="Times New Roman"/>
          <w:b/>
          <w:bCs/>
          <w:sz w:val="44"/>
          <w:szCs w:val="44"/>
        </w:rPr>
        <w:t>）</w:t>
      </w:r>
      <w:r>
        <w:rPr>
          <w:rFonts w:hint="eastAsia" w:ascii="宋体" w:hAnsi="宋体" w:eastAsia="宋体" w:cs="宋体"/>
          <w:b/>
          <w:bCs/>
          <w:color w:val="000000"/>
          <w:kern w:val="0"/>
          <w:sz w:val="44"/>
          <w:szCs w:val="44"/>
          <w:lang w:eastAsia="zh-CN"/>
        </w:rPr>
        <w:t>环</w:t>
      </w:r>
      <w:r>
        <w:rPr>
          <w:rFonts w:hint="eastAsia" w:ascii="宋体" w:hAnsi="宋体" w:eastAsia="宋体" w:cs="宋体"/>
          <w:b/>
          <w:bCs/>
          <w:kern w:val="2"/>
          <w:sz w:val="44"/>
          <w:szCs w:val="44"/>
          <w:lang w:val="en-US" w:eastAsia="zh-CN" w:bidi="ar-SA"/>
        </w:rPr>
        <w:t>境影响报告表的批复</w:t>
      </w:r>
    </w:p>
    <w:p>
      <w:pPr>
        <w:spacing w:line="360" w:lineRule="auto"/>
        <w:ind w:firstLine="2560" w:firstLineChars="800"/>
        <w:jc w:val="both"/>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郾环监表﹝2023﹞26号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cs="Times New Roman"/>
          <w:color w:val="auto"/>
          <w:sz w:val="32"/>
          <w:szCs w:val="32"/>
          <w:lang w:eastAsia="zh-CN"/>
        </w:rPr>
      </w:pPr>
      <w:r>
        <w:rPr>
          <w:rFonts w:hint="eastAsia" w:ascii="宋体" w:hAnsi="宋体" w:eastAsia="宋体" w:cs="宋体"/>
          <w:color w:val="auto"/>
          <w:sz w:val="32"/>
          <w:szCs w:val="32"/>
          <w:lang w:eastAsia="zh-CN"/>
        </w:rPr>
        <w:t>漯河万应生物科技有限公司</w:t>
      </w:r>
      <w:r>
        <w:rPr>
          <w:rFonts w:hint="eastAsia" w:ascii="Times New Roman" w:hAnsi="Times New Roman"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（统一社会信用代码914111000966991347）上报的由</w:t>
      </w:r>
      <w:r>
        <w:rPr>
          <w:rFonts w:hint="eastAsia" w:ascii="宋体" w:hAnsi="宋体" w:eastAsia="宋体" w:cs="宋体"/>
          <w:color w:val="000000"/>
          <w:kern w:val="0"/>
          <w:sz w:val="32"/>
          <w:szCs w:val="32"/>
        </w:rPr>
        <w:t>河南尧沃环保科技有限公司</w:t>
      </w:r>
      <w:r>
        <w:rPr>
          <w:rFonts w:hint="eastAsia" w:ascii="宋体" w:hAnsi="宋体" w:eastAsia="宋体" w:cs="宋体"/>
          <w:sz w:val="32"/>
          <w:szCs w:val="32"/>
          <w:lang w:val="en-US" w:eastAsia="zh-CN"/>
        </w:rPr>
        <w:t>编制的《漯河万应生物科技有限公司</w:t>
      </w:r>
      <w:r>
        <w:rPr>
          <w:rFonts w:hint="eastAsia" w:ascii="宋体" w:hAnsi="宋体" w:eastAsia="宋体" w:cs="宋体"/>
          <w:sz w:val="32"/>
          <w:szCs w:val="32"/>
        </w:rPr>
        <w:t>年产人参山药丸10万瓶项目</w:t>
      </w:r>
      <w:r>
        <w:rPr>
          <w:rFonts w:hint="eastAsia" w:ascii="宋体" w:hAnsi="宋体" w:eastAsia="宋体" w:cs="宋体"/>
          <w:sz w:val="32"/>
          <w:szCs w:val="32"/>
          <w:lang w:eastAsia="zh-CN"/>
        </w:rPr>
        <w:t>环境影响报告表</w:t>
      </w:r>
      <w:r>
        <w:rPr>
          <w:rFonts w:hint="eastAsia" w:ascii="宋体" w:hAnsi="宋体" w:eastAsia="宋体" w:cs="宋体"/>
          <w:sz w:val="32"/>
          <w:szCs w:val="32"/>
        </w:rPr>
        <w:t>（重新报批</w:t>
      </w:r>
      <w:r>
        <w:rPr>
          <w:rFonts w:hint="eastAsia" w:ascii="Times New Roman"/>
          <w:sz w:val="32"/>
          <w:szCs w:val="32"/>
        </w:rPr>
        <w:t>）</w:t>
      </w:r>
      <w:r>
        <w:rPr>
          <w:rFonts w:hint="eastAsia" w:ascii="Times New Roman"/>
          <w:sz w:val="32"/>
          <w:szCs w:val="32"/>
          <w:lang w:eastAsia="zh-CN"/>
        </w:rPr>
        <w:t>》</w:t>
      </w:r>
      <w:r>
        <w:rPr>
          <w:rFonts w:hint="eastAsia" w:ascii="宋体" w:hAnsi="宋体" w:eastAsia="宋体" w:cs="宋体"/>
          <w:sz w:val="32"/>
          <w:szCs w:val="32"/>
          <w:lang w:val="en-US" w:eastAsia="zh-CN"/>
        </w:rPr>
        <w:t>(以下简称《报告表》）收悉，该项目已在郾城区政府网站公示期满。经研究，批复如下：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项目位于漯河市郾城区淞江产业集聚区龙江路与王前路交叉口南200米路东。《报告表》内容符合国家相关法律法规要求和建设项目环境管理规定，评价结论可信。我局批准该《报告表》，原则同意你单位按照《报告表》中所列项目的性质、地点、规模、工艺和环境保护对策措施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应主动向社会公众公开经批准的《报告表》，并接受相关方的咨询。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三、你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应全面落实《报告表》提出的各项环保对策措施，确保各项环境保护设施达到环评各项要求，并与主体工程同时设计、同时施工、同时投入使用，确保各项污染物达标排放。项目</w:t>
      </w:r>
      <w:r>
        <w:rPr>
          <w:rFonts w:hint="eastAsia" w:ascii="宋体" w:hAnsi="宋体" w:eastAsia="宋体" w:cs="宋体"/>
          <w:sz w:val="32"/>
          <w:szCs w:val="32"/>
        </w:rPr>
        <w:t>竣工后，应及时组织开展环保验收。</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宋体" w:hAnsi="宋体" w:eastAsia="宋体" w:cs="宋体"/>
          <w:bCs/>
          <w:color w:val="auto"/>
          <w:sz w:val="32"/>
          <w:szCs w:val="32"/>
          <w:lang w:eastAsia="zh-CN"/>
        </w:rPr>
      </w:pPr>
      <w:r>
        <w:rPr>
          <w:rFonts w:hint="eastAsia" w:ascii="宋体" w:hAnsi="宋体" w:eastAsia="宋体" w:cs="宋体"/>
          <w:bCs/>
          <w:color w:val="auto"/>
          <w:sz w:val="32"/>
          <w:szCs w:val="32"/>
          <w:lang w:val="en-US" w:eastAsia="zh-CN"/>
        </w:rPr>
        <w:t>1</w:t>
      </w:r>
      <w:r>
        <w:rPr>
          <w:rFonts w:hint="eastAsia" w:ascii="宋体" w:hAnsi="宋体" w:eastAsia="宋体" w:cs="宋体"/>
          <w:bCs/>
          <w:color w:val="auto"/>
          <w:sz w:val="32"/>
          <w:szCs w:val="32"/>
          <w:lang w:eastAsia="zh-CN"/>
        </w:rPr>
        <w:t>、废水：</w:t>
      </w:r>
      <w:r>
        <w:rPr>
          <w:rFonts w:hint="eastAsia" w:ascii="宋体" w:hAnsi="宋体" w:eastAsia="宋体" w:cs="宋体"/>
          <w:i w:val="0"/>
          <w:iCs w:val="0"/>
          <w:caps w:val="0"/>
          <w:color w:val="000000"/>
          <w:spacing w:val="6"/>
          <w:sz w:val="32"/>
          <w:szCs w:val="32"/>
          <w:shd w:val="clear" w:color="auto" w:fill="FFFFFF"/>
        </w:rPr>
        <w:t>中药材清洗废水经沉淀池沉淀后经市政污水管网进入淞江产业集聚区污水处理厂深度处理；</w:t>
      </w:r>
      <w:r>
        <w:rPr>
          <w:rFonts w:hint="eastAsia" w:ascii="宋体" w:hAnsi="宋体" w:eastAsia="宋体" w:cs="宋体"/>
          <w:bCs/>
          <w:color w:val="auto"/>
          <w:sz w:val="32"/>
          <w:szCs w:val="32"/>
          <w:lang w:val="en-US" w:eastAsia="zh-CN"/>
        </w:rPr>
        <w:t>生活污水</w:t>
      </w:r>
      <w:r>
        <w:rPr>
          <w:rFonts w:hint="eastAsia" w:ascii="宋体" w:hAnsi="宋体" w:eastAsia="宋体" w:cs="宋体"/>
          <w:bCs/>
          <w:color w:val="auto"/>
          <w:sz w:val="32"/>
          <w:szCs w:val="32"/>
          <w:lang w:eastAsia="zh-CN"/>
        </w:rPr>
        <w:t>经厂区原有化粪池</w:t>
      </w:r>
      <w:r>
        <w:rPr>
          <w:rFonts w:hint="eastAsia" w:ascii="宋体" w:hAnsi="宋体" w:eastAsia="宋体" w:cs="宋体"/>
          <w:bCs/>
          <w:color w:val="auto"/>
          <w:sz w:val="32"/>
          <w:szCs w:val="32"/>
          <w:lang w:val="zh-CN" w:eastAsia="zh-CN"/>
        </w:rPr>
        <w:t>处理后</w:t>
      </w:r>
      <w:r>
        <w:rPr>
          <w:rFonts w:hint="eastAsia" w:ascii="宋体" w:hAnsi="宋体" w:eastAsia="宋体" w:cs="宋体"/>
          <w:bCs/>
          <w:color w:val="auto"/>
          <w:sz w:val="32"/>
          <w:szCs w:val="32"/>
          <w:lang w:eastAsia="zh-CN"/>
        </w:rPr>
        <w:t>满足</w:t>
      </w:r>
      <w:r>
        <w:rPr>
          <w:rFonts w:hint="eastAsia" w:ascii="宋体" w:hAnsi="宋体" w:eastAsia="宋体" w:cs="宋体"/>
          <w:sz w:val="32"/>
          <w:szCs w:val="32"/>
          <w:lang w:val="en-US" w:eastAsia="zh-CN"/>
        </w:rPr>
        <w:t>《中药类制药工业水污染物排放标准》（GB21906-2008）表2排放限值要求</w:t>
      </w:r>
      <w:r>
        <w:rPr>
          <w:rFonts w:hint="eastAsia" w:ascii="宋体" w:hAnsi="宋体" w:eastAsia="宋体" w:cs="宋体"/>
          <w:bCs/>
          <w:sz w:val="32"/>
          <w:szCs w:val="32"/>
        </w:rPr>
        <w:t>及</w:t>
      </w:r>
      <w:r>
        <w:rPr>
          <w:rFonts w:hint="eastAsia" w:ascii="宋体" w:hAnsi="宋体" w:eastAsia="宋体" w:cs="宋体"/>
          <w:sz w:val="32"/>
          <w:szCs w:val="32"/>
        </w:rPr>
        <w:t>淞江产业集聚区污水处理厂</w:t>
      </w:r>
      <w:r>
        <w:rPr>
          <w:rFonts w:hint="eastAsia" w:ascii="宋体" w:hAnsi="宋体" w:eastAsia="宋体" w:cs="宋体"/>
          <w:bCs/>
          <w:sz w:val="32"/>
          <w:szCs w:val="32"/>
        </w:rPr>
        <w:t>进水水质要求</w:t>
      </w:r>
      <w:r>
        <w:rPr>
          <w:rFonts w:hint="eastAsia" w:ascii="宋体" w:hAnsi="宋体" w:eastAsia="宋体" w:cs="宋体"/>
          <w:bCs/>
          <w:color w:val="auto"/>
          <w:sz w:val="32"/>
          <w:szCs w:val="32"/>
          <w:lang w:eastAsia="zh-CN"/>
        </w:rPr>
        <w:t>，实现达标排放。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2、废气：粉碎工序粉尘采取布袋除尘器处理，</w:t>
      </w:r>
      <w:r>
        <w:rPr>
          <w:rFonts w:hint="eastAsia" w:ascii="宋体" w:hAnsi="宋体" w:eastAsia="宋体" w:cs="宋体"/>
          <w:b w:val="0"/>
          <w:bCs w:val="0"/>
          <w:spacing w:val="0"/>
          <w:sz w:val="32"/>
          <w:szCs w:val="32"/>
          <w:lang w:eastAsia="zh-CN"/>
        </w:rPr>
        <w:t>处理后粉尘经</w:t>
      </w:r>
      <w:r>
        <w:rPr>
          <w:rFonts w:hint="eastAsia" w:ascii="宋体" w:hAnsi="宋体" w:eastAsia="宋体" w:cs="宋体"/>
          <w:b w:val="0"/>
          <w:bCs w:val="0"/>
          <w:spacing w:val="0"/>
          <w:sz w:val="32"/>
          <w:szCs w:val="32"/>
          <w:lang w:val="en-US" w:eastAsia="zh-CN"/>
        </w:rPr>
        <w:t>15米高排气筒排放，</w:t>
      </w:r>
      <w:r>
        <w:rPr>
          <w:rFonts w:hint="eastAsia" w:ascii="宋体" w:hAnsi="宋体" w:eastAsia="宋体" w:cs="宋体"/>
          <w:b w:val="0"/>
          <w:bCs w:val="0"/>
          <w:spacing w:val="0"/>
          <w:sz w:val="32"/>
          <w:szCs w:val="32"/>
        </w:rPr>
        <w:t>满足《大气污染物综合排放标准》(GB16297-1996)</w:t>
      </w:r>
      <w:r>
        <w:rPr>
          <w:rFonts w:hint="eastAsia" w:ascii="宋体" w:hAnsi="宋体" w:eastAsia="宋体" w:cs="宋体"/>
          <w:b w:val="0"/>
          <w:bCs w:val="0"/>
          <w:spacing w:val="0"/>
          <w:sz w:val="32"/>
          <w:szCs w:val="32"/>
          <w:lang w:eastAsia="zh-CN"/>
        </w:rPr>
        <w:t>、</w:t>
      </w:r>
      <w:r>
        <w:rPr>
          <w:rFonts w:hint="eastAsia" w:ascii="宋体" w:hAnsi="宋体" w:eastAsia="宋体" w:cs="宋体"/>
          <w:bCs/>
          <w:color w:val="auto"/>
          <w:sz w:val="32"/>
          <w:szCs w:val="32"/>
        </w:rPr>
        <w:t>《河南省重污染天气重点行业应急减排措施制定技术指南（2021年修订版)》</w:t>
      </w:r>
      <w:r>
        <w:rPr>
          <w:rFonts w:hint="eastAsia" w:ascii="宋体" w:hAnsi="宋体" w:eastAsia="宋体" w:cs="宋体"/>
          <w:bCs/>
          <w:color w:val="auto"/>
          <w:sz w:val="32"/>
          <w:szCs w:val="32"/>
          <w:lang w:eastAsia="zh-CN"/>
        </w:rPr>
        <w:t>中通用行业：</w:t>
      </w:r>
      <w:r>
        <w:rPr>
          <w:rFonts w:hint="eastAsia" w:ascii="宋体" w:hAnsi="宋体" w:eastAsia="宋体" w:cs="宋体"/>
          <w:bCs/>
          <w:color w:val="auto"/>
          <w:sz w:val="32"/>
          <w:szCs w:val="32"/>
          <w:lang w:val="en-US" w:eastAsia="zh-CN"/>
        </w:rPr>
        <w:t>PM10</w:t>
      </w:r>
      <w:r>
        <w:rPr>
          <w:rFonts w:hint="eastAsia" w:ascii="宋体" w:hAnsi="宋体" w:eastAsia="宋体" w:cs="宋体"/>
          <w:b w:val="0"/>
          <w:bCs w:val="0"/>
          <w:spacing w:val="0"/>
          <w:sz w:val="32"/>
          <w:szCs w:val="32"/>
        </w:rPr>
        <w:t>mg/m</w:t>
      </w:r>
      <w:r>
        <w:rPr>
          <w:rFonts w:hint="eastAsia" w:ascii="宋体" w:hAnsi="宋体" w:eastAsia="宋体" w:cs="宋体"/>
          <w:b w:val="0"/>
          <w:bCs w:val="0"/>
          <w:spacing w:val="0"/>
          <w:sz w:val="32"/>
          <w:szCs w:val="32"/>
          <w:vertAlign w:val="superscript"/>
        </w:rPr>
        <w:t>3</w:t>
      </w:r>
      <w:r>
        <w:rPr>
          <w:rFonts w:hint="eastAsia" w:ascii="宋体" w:hAnsi="宋体" w:eastAsia="宋体" w:cs="宋体"/>
          <w:b w:val="0"/>
          <w:bCs w:val="0"/>
          <w:spacing w:val="0"/>
          <w:sz w:val="32"/>
          <w:szCs w:val="32"/>
          <w:vertAlign w:val="baseline"/>
          <w:lang w:eastAsia="zh-CN"/>
        </w:rPr>
        <w:t>要求</w:t>
      </w:r>
      <w:r>
        <w:rPr>
          <w:rFonts w:hint="eastAsia" w:ascii="宋体" w:hAnsi="宋体" w:eastAsia="宋体" w:cs="宋体"/>
          <w:spacing w:val="0"/>
          <w:sz w:val="32"/>
          <w:szCs w:val="32"/>
          <w:lang w:eastAsia="zh-CN"/>
        </w:rPr>
        <w:t>以及</w:t>
      </w:r>
      <w:r>
        <w:rPr>
          <w:rFonts w:hint="eastAsia" w:ascii="宋体" w:hAnsi="宋体" w:eastAsia="宋体" w:cs="宋体"/>
          <w:spacing w:val="0"/>
          <w:sz w:val="32"/>
          <w:szCs w:val="32"/>
          <w:lang w:val="zh-CN"/>
        </w:rPr>
        <w:t>《</w:t>
      </w:r>
      <w:r>
        <w:rPr>
          <w:rFonts w:hint="eastAsia" w:ascii="宋体" w:hAnsi="宋体" w:eastAsia="宋体" w:cs="宋体"/>
          <w:spacing w:val="0"/>
          <w:sz w:val="32"/>
          <w:szCs w:val="32"/>
          <w:lang w:val="en-US" w:eastAsia="zh-CN"/>
        </w:rPr>
        <w:t>制药工业大气污染物排放标准</w:t>
      </w:r>
      <w:r>
        <w:rPr>
          <w:rFonts w:hint="eastAsia" w:ascii="宋体" w:hAnsi="宋体" w:eastAsia="宋体" w:cs="宋体"/>
          <w:spacing w:val="0"/>
          <w:sz w:val="32"/>
          <w:szCs w:val="32"/>
          <w:lang w:val="zh-CN"/>
        </w:rPr>
        <w:t>》（</w:t>
      </w:r>
      <w:r>
        <w:rPr>
          <w:rFonts w:hint="eastAsia" w:ascii="宋体" w:hAnsi="宋体" w:eastAsia="宋体" w:cs="宋体"/>
          <w:spacing w:val="0"/>
          <w:sz w:val="32"/>
          <w:szCs w:val="32"/>
          <w:lang w:val="en-US" w:eastAsia="zh-CN"/>
        </w:rPr>
        <w:t>GB37823-2019</w:t>
      </w:r>
      <w:r>
        <w:rPr>
          <w:rFonts w:hint="eastAsia" w:ascii="宋体" w:hAnsi="宋体" w:eastAsia="宋体" w:cs="宋体"/>
          <w:spacing w:val="0"/>
          <w:sz w:val="32"/>
          <w:szCs w:val="32"/>
          <w:lang w:val="zh-CN"/>
        </w:rPr>
        <w:t>）表</w:t>
      </w:r>
      <w:r>
        <w:rPr>
          <w:rFonts w:hint="eastAsia" w:ascii="宋体" w:hAnsi="宋体" w:eastAsia="宋体" w:cs="宋体"/>
          <w:spacing w:val="0"/>
          <w:sz w:val="32"/>
          <w:szCs w:val="32"/>
          <w:lang w:val="en-US" w:eastAsia="zh-CN"/>
        </w:rPr>
        <w:t>1</w:t>
      </w:r>
      <w:r>
        <w:rPr>
          <w:rFonts w:hint="eastAsia" w:ascii="宋体" w:hAnsi="宋体" w:eastAsia="宋体" w:cs="宋体"/>
          <w:spacing w:val="0"/>
          <w:sz w:val="32"/>
          <w:szCs w:val="32"/>
          <w:lang w:val="zh-CN"/>
        </w:rPr>
        <w:t>大气污染物排放限值要求；贴膏加工废气采取活性炭吸附</w:t>
      </w:r>
      <w:r>
        <w:rPr>
          <w:rFonts w:hint="eastAsia" w:ascii="宋体" w:hAnsi="宋体" w:eastAsia="宋体" w:cs="宋体"/>
          <w:spacing w:val="0"/>
          <w:sz w:val="32"/>
          <w:szCs w:val="32"/>
          <w:lang w:val="en-US" w:eastAsia="zh-CN"/>
        </w:rPr>
        <w:t>+等离子净化二级处理，经15米高排气筒排放，</w:t>
      </w:r>
      <w:r>
        <w:rPr>
          <w:rFonts w:hint="eastAsia" w:ascii="宋体" w:hAnsi="宋体" w:eastAsia="宋体" w:cs="宋体"/>
          <w:b w:val="0"/>
          <w:bCs w:val="0"/>
          <w:sz w:val="32"/>
          <w:szCs w:val="32"/>
          <w:lang w:val="en-US" w:eastAsia="zh-CN"/>
        </w:rPr>
        <w:t>满足</w:t>
      </w:r>
      <w:r>
        <w:rPr>
          <w:rFonts w:hint="eastAsia" w:ascii="宋体" w:hAnsi="宋体" w:eastAsia="宋体" w:cs="宋体"/>
          <w:b w:val="0"/>
          <w:bCs w:val="0"/>
          <w:sz w:val="32"/>
          <w:szCs w:val="32"/>
          <w:lang w:val="zh-CN" w:eastAsia="zh-CN"/>
        </w:rPr>
        <w:t>《</w:t>
      </w:r>
      <w:r>
        <w:rPr>
          <w:rFonts w:hint="eastAsia" w:ascii="宋体" w:hAnsi="宋体" w:eastAsia="宋体" w:cs="宋体"/>
          <w:b w:val="0"/>
          <w:bCs w:val="0"/>
          <w:sz w:val="32"/>
          <w:szCs w:val="32"/>
          <w:lang w:val="en-US" w:eastAsia="zh-CN"/>
        </w:rPr>
        <w:t>制药工业大气污染物排放标准</w:t>
      </w:r>
      <w:r>
        <w:rPr>
          <w:rFonts w:hint="eastAsia" w:ascii="宋体" w:hAnsi="宋体" w:eastAsia="宋体" w:cs="宋体"/>
          <w:b w:val="0"/>
          <w:bCs w:val="0"/>
          <w:sz w:val="32"/>
          <w:szCs w:val="32"/>
          <w:lang w:val="zh-CN" w:eastAsia="zh-CN"/>
        </w:rPr>
        <w:t>（</w:t>
      </w:r>
      <w:r>
        <w:rPr>
          <w:rFonts w:hint="eastAsia" w:ascii="宋体" w:hAnsi="宋体" w:eastAsia="宋体" w:cs="宋体"/>
          <w:b w:val="0"/>
          <w:bCs w:val="0"/>
          <w:sz w:val="32"/>
          <w:szCs w:val="32"/>
          <w:lang w:val="en-US" w:eastAsia="zh-CN"/>
        </w:rPr>
        <w:t>GB37823-2019</w:t>
      </w:r>
      <w:r>
        <w:rPr>
          <w:rFonts w:hint="eastAsia" w:ascii="宋体" w:hAnsi="宋体" w:eastAsia="宋体" w:cs="宋体"/>
          <w:b w:val="0"/>
          <w:bCs w:val="0"/>
          <w:sz w:val="32"/>
          <w:szCs w:val="32"/>
          <w:lang w:val="zh-CN" w:eastAsia="zh-CN"/>
        </w:rPr>
        <w:t>）表</w:t>
      </w:r>
      <w:r>
        <w:rPr>
          <w:rFonts w:hint="eastAsia" w:ascii="宋体" w:hAnsi="宋体" w:eastAsia="宋体" w:cs="宋体"/>
          <w:b w:val="0"/>
          <w:bCs w:val="0"/>
          <w:sz w:val="32"/>
          <w:szCs w:val="32"/>
          <w:lang w:val="en-US" w:eastAsia="zh-CN"/>
        </w:rPr>
        <w:t>1</w:t>
      </w:r>
      <w:r>
        <w:rPr>
          <w:rFonts w:hint="eastAsia" w:ascii="宋体" w:hAnsi="宋体" w:eastAsia="宋体" w:cs="宋体"/>
          <w:b w:val="0"/>
          <w:bCs w:val="0"/>
          <w:sz w:val="32"/>
          <w:szCs w:val="32"/>
          <w:lang w:val="zh-CN" w:eastAsia="zh-CN"/>
        </w:rPr>
        <w:t>大气污染物排放限值、《</w:t>
      </w:r>
      <w:r>
        <w:rPr>
          <w:rFonts w:hint="eastAsia" w:ascii="宋体" w:hAnsi="宋体" w:eastAsia="宋体" w:cs="宋体"/>
          <w:b w:val="0"/>
          <w:bCs w:val="0"/>
          <w:sz w:val="32"/>
          <w:szCs w:val="32"/>
          <w:lang w:val="en-US" w:eastAsia="zh-CN"/>
        </w:rPr>
        <w:t>关于全省开展工业企业挥发性有机物专项治理工作中排放建议值的通知</w:t>
      </w:r>
      <w:r>
        <w:rPr>
          <w:rFonts w:hint="eastAsia" w:ascii="宋体" w:hAnsi="宋体" w:eastAsia="宋体" w:cs="宋体"/>
          <w:b w:val="0"/>
          <w:bCs w:val="0"/>
          <w:sz w:val="32"/>
          <w:szCs w:val="32"/>
          <w:lang w:val="zh-CN" w:eastAsia="zh-CN"/>
        </w:rPr>
        <w:t>》</w:t>
      </w:r>
      <w:r>
        <w:rPr>
          <w:rFonts w:hint="eastAsia" w:ascii="宋体" w:hAnsi="宋体" w:eastAsia="宋体" w:cs="宋体"/>
          <w:b w:val="0"/>
          <w:bCs w:val="0"/>
          <w:sz w:val="32"/>
          <w:szCs w:val="32"/>
          <w:lang w:val="en-US" w:eastAsia="zh-CN"/>
        </w:rPr>
        <w:t>（豫环攻坚办[2017]162号）文件要求。</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3、噪声：</w:t>
      </w:r>
      <w:r>
        <w:rPr>
          <w:rFonts w:hint="eastAsia" w:ascii="宋体" w:hAnsi="宋体" w:eastAsia="宋体" w:cs="宋体"/>
          <w:i w:val="0"/>
          <w:iCs w:val="0"/>
          <w:caps w:val="0"/>
          <w:color w:val="000000"/>
          <w:spacing w:val="0"/>
          <w:sz w:val="32"/>
          <w:szCs w:val="32"/>
          <w:shd w:val="clear" w:color="auto" w:fill="FFFFFF"/>
        </w:rPr>
        <w:t>项目主要高噪声设备经采取厂房密闭隔声、设备基础减振等降噪措施，并经一定距离衰减后，预测各厂界噪声预测值均能够满足《工业企业厂界环境噪声排放标准》（GB12348-2008）3类标准昼间限值要求。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宋体" w:hAnsi="宋体" w:eastAsia="宋体" w:cs="宋体"/>
          <w:i w:val="0"/>
          <w:iCs w:val="0"/>
          <w:caps w:val="0"/>
          <w:color w:val="000000"/>
          <w:spacing w:val="6"/>
          <w:sz w:val="32"/>
          <w:szCs w:val="32"/>
          <w:shd w:val="clear" w:color="auto" w:fill="FFFFFF"/>
        </w:rPr>
      </w:pPr>
      <w:r>
        <w:rPr>
          <w:rFonts w:hint="eastAsia" w:ascii="宋体" w:hAnsi="宋体" w:eastAsia="宋体" w:cs="宋体"/>
          <w:bCs/>
          <w:color w:val="auto"/>
          <w:sz w:val="32"/>
          <w:szCs w:val="32"/>
          <w:lang w:val="en-US" w:eastAsia="zh-CN"/>
        </w:rPr>
        <w:t>4、固废：</w:t>
      </w:r>
      <w:r>
        <w:rPr>
          <w:rFonts w:hint="eastAsia" w:ascii="宋体" w:hAnsi="宋体" w:eastAsia="宋体" w:cs="宋体"/>
          <w:i w:val="0"/>
          <w:iCs w:val="0"/>
          <w:caps w:val="0"/>
          <w:color w:val="000000"/>
          <w:spacing w:val="6"/>
          <w:sz w:val="32"/>
          <w:szCs w:val="32"/>
          <w:shd w:val="clear" w:color="auto" w:fill="FFFFFF"/>
        </w:rPr>
        <w:t>项目固废主要为不合格原料、废弃药渣、废包装材、检验废液</w:t>
      </w:r>
      <w:r>
        <w:rPr>
          <w:rFonts w:hint="eastAsia" w:ascii="宋体" w:hAnsi="宋体" w:eastAsia="宋体" w:cs="宋体"/>
          <w:i w:val="0"/>
          <w:iCs w:val="0"/>
          <w:caps w:val="0"/>
          <w:color w:val="000000"/>
          <w:spacing w:val="6"/>
          <w:sz w:val="32"/>
          <w:szCs w:val="32"/>
          <w:shd w:val="clear" w:color="auto" w:fill="FFFFFF"/>
          <w:lang w:eastAsia="zh-CN"/>
        </w:rPr>
        <w:t>、废活性炭、废胶桶、废灯管</w:t>
      </w:r>
      <w:r>
        <w:rPr>
          <w:rFonts w:hint="eastAsia" w:ascii="宋体" w:hAnsi="宋体" w:eastAsia="宋体" w:cs="宋体"/>
          <w:i w:val="0"/>
          <w:iCs w:val="0"/>
          <w:caps w:val="0"/>
          <w:color w:val="000000"/>
          <w:spacing w:val="6"/>
          <w:sz w:val="32"/>
          <w:szCs w:val="32"/>
          <w:shd w:val="clear" w:color="auto" w:fill="FFFFFF"/>
        </w:rPr>
        <w:t>和职工办公生活垃圾。不合格原料、废弃药渣、废包装材料经收集暂存后全部外卖、厂家回收利用，综合利用，不外排；职工生活垃圾收集后由环卫部门定期清运处理；检验废液经密闭容器收集</w:t>
      </w:r>
      <w:r>
        <w:rPr>
          <w:rFonts w:hint="eastAsia" w:ascii="宋体" w:hAnsi="宋体" w:eastAsia="宋体" w:cs="宋体"/>
          <w:i w:val="0"/>
          <w:iCs w:val="0"/>
          <w:caps w:val="0"/>
          <w:color w:val="000000"/>
          <w:spacing w:val="6"/>
          <w:sz w:val="32"/>
          <w:szCs w:val="32"/>
          <w:shd w:val="clear" w:color="auto" w:fill="FFFFFF"/>
          <w:lang w:eastAsia="zh-CN"/>
        </w:rPr>
        <w:t>存放</w:t>
      </w:r>
      <w:r>
        <w:rPr>
          <w:rFonts w:hint="eastAsia" w:ascii="宋体" w:hAnsi="宋体" w:eastAsia="宋体" w:cs="宋体"/>
          <w:i w:val="0"/>
          <w:iCs w:val="0"/>
          <w:caps w:val="0"/>
          <w:color w:val="000000"/>
          <w:spacing w:val="6"/>
          <w:sz w:val="32"/>
          <w:szCs w:val="32"/>
          <w:shd w:val="clear" w:color="auto" w:fill="FFFFFF"/>
        </w:rPr>
        <w:t>，</w:t>
      </w:r>
      <w:r>
        <w:rPr>
          <w:rFonts w:hint="eastAsia" w:ascii="宋体" w:hAnsi="宋体" w:eastAsia="宋体" w:cs="宋体"/>
          <w:i w:val="0"/>
          <w:iCs w:val="0"/>
          <w:caps w:val="0"/>
          <w:color w:val="000000"/>
          <w:spacing w:val="6"/>
          <w:sz w:val="32"/>
          <w:szCs w:val="32"/>
          <w:shd w:val="clear" w:color="auto" w:fill="FFFFFF"/>
          <w:lang w:eastAsia="zh-CN"/>
        </w:rPr>
        <w:t>废活性炭、废胶桶、废灯管分类收集，暂存在危废暂存仓库内，</w:t>
      </w:r>
      <w:r>
        <w:rPr>
          <w:rFonts w:hint="eastAsia" w:ascii="宋体" w:hAnsi="宋体" w:eastAsia="宋体" w:cs="宋体"/>
          <w:i w:val="0"/>
          <w:iCs w:val="0"/>
          <w:caps w:val="0"/>
          <w:color w:val="000000"/>
          <w:spacing w:val="6"/>
          <w:sz w:val="32"/>
          <w:szCs w:val="32"/>
          <w:shd w:val="clear" w:color="auto" w:fill="FFFFFF"/>
        </w:rPr>
        <w:t>定期交由有资质单位进行处置。</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宋体" w:hAnsi="宋体" w:eastAsia="宋体" w:cs="宋体"/>
          <w:kern w:val="2"/>
          <w:sz w:val="32"/>
          <w:szCs w:val="32"/>
          <w:lang w:val="en-US" w:eastAsia="zh-CN" w:bidi="ar-SA"/>
        </w:rPr>
      </w:pPr>
      <w:r>
        <w:rPr>
          <w:rFonts w:hint="eastAsia" w:eastAsia="宋体" w:cs="宋体"/>
          <w:kern w:val="2"/>
          <w:sz w:val="32"/>
          <w:szCs w:val="32"/>
          <w:lang w:val="en-US" w:eastAsia="zh-CN" w:bidi="ar-SA"/>
        </w:rPr>
        <w:t>四</w:t>
      </w:r>
      <w:r>
        <w:rPr>
          <w:rFonts w:hint="eastAsia" w:ascii="宋体" w:hAnsi="宋体" w:eastAsia="宋体" w:cs="宋体"/>
          <w:kern w:val="2"/>
          <w:sz w:val="32"/>
          <w:szCs w:val="32"/>
          <w:lang w:val="en-US" w:eastAsia="zh-CN" w:bidi="ar-SA"/>
        </w:rPr>
        <w:t>、本批复有效期为5年。如该项目逾期方开工建设，其环境影响报告表应报我局重新审核。建设项目的性质、规模、地点、或者防治污染、防止生态破坏的措施发生重大变动的，建设单位应当重新报批建设项目的环境影响评价文件。</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五、本项目日常环境监督管理工作由漯河市生态环境局行政执法支队郾城区大队负责，并对项目环境保护执行情况进行现场监察。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388" w:firstLineChars="1684"/>
        <w:textAlignment w:val="auto"/>
        <w:rPr>
          <w:rFonts w:hint="default" w:ascii="宋体" w:hAnsi="宋体" w:eastAsia="宋体" w:cs="宋体"/>
          <w:kern w:val="2"/>
          <w:sz w:val="32"/>
          <w:szCs w:val="32"/>
          <w:lang w:val="en-US" w:eastAsia="zh-CN" w:bidi="ar-SA"/>
        </w:rPr>
      </w:pPr>
      <w:r>
        <w:rPr>
          <w:rFonts w:hint="eastAsia" w:eastAsia="宋体" w:cs="宋体"/>
          <w:kern w:val="2"/>
          <w:sz w:val="32"/>
          <w:szCs w:val="32"/>
          <w:lang w:val="en-US" w:eastAsia="zh-CN" w:bidi="ar-SA"/>
        </w:rPr>
        <w:t>2023年12月29</w:t>
      </w:r>
      <w:bookmarkStart w:id="0" w:name="_GoBack"/>
      <w:bookmarkEnd w:id="0"/>
      <w:r>
        <w:rPr>
          <w:rFonts w:hint="eastAsia" w:eastAsia="宋体" w:cs="宋体"/>
          <w:kern w:val="2"/>
          <w:sz w:val="32"/>
          <w:szCs w:val="32"/>
          <w:lang w:val="en-US" w:eastAsia="zh-CN" w:bidi="ar-S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OGFlNDBjNWZlZGJkYjNmYTQ3OWNlMzgyOWM1ZDMifQ=="/>
  </w:docVars>
  <w:rsids>
    <w:rsidRoot w:val="5F654B01"/>
    <w:rsid w:val="078017DE"/>
    <w:rsid w:val="0DC36296"/>
    <w:rsid w:val="2ED83745"/>
    <w:rsid w:val="5F654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_GB2312" w:hAnsi="Calibri" w:eastAsia="仿宋_GB2312" w:cs="Times New Roman"/>
      <w:kern w:val="2"/>
      <w:sz w:val="30"/>
      <w:szCs w:val="28"/>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lock Text"/>
    <w:basedOn w:val="1"/>
    <w:next w:val="1"/>
    <w:qFormat/>
    <w:uiPriority w:val="0"/>
    <w:pPr>
      <w:autoSpaceDE w:val="0"/>
      <w:autoSpaceDN w:val="0"/>
      <w:adjustRightInd w:val="0"/>
      <w:spacing w:before="1" w:line="537" w:lineRule="exact"/>
      <w:ind w:left="88" w:right="6"/>
    </w:pPr>
    <w:rPr>
      <w:kern w:val="0"/>
      <w:sz w:val="28"/>
      <w:szCs w:val="20"/>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2023-12-28T00:13:00Z</dcterms:created>
  <dc:creator>兵华</dc:creator>
  <cp:lastModifiedBy>兵华</cp:lastModifiedBy>
  <dcterms:modified xsi:type="dcterms:W3CDTF">2023-12-29T00:33:19Z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1DE4617A96E44A2DAE80631846B482D9_11</vt:lpwstr>
  </property>
</Properties>
</file>